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C5F9" w14:textId="4BE75A03" w:rsidR="00A239E7" w:rsidRPr="004E33B9" w:rsidRDefault="00A239E7" w:rsidP="002D10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3B9">
        <w:rPr>
          <w:noProof/>
          <w:sz w:val="24"/>
          <w:szCs w:val="24"/>
        </w:rPr>
        <w:drawing>
          <wp:inline distT="0" distB="0" distL="0" distR="0" wp14:anchorId="5B95218D" wp14:editId="2B222E24">
            <wp:extent cx="3306884" cy="468000"/>
            <wp:effectExtent l="0" t="0" r="8255" b="8255"/>
            <wp:docPr id="2013573428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73428" name="Immagine 1" descr="Immagine che contiene test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84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E33B9" w:rsidRPr="004E33B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E33B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4E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3B9" w:rsidRPr="004E33B9">
        <w:rPr>
          <w:noProof/>
          <w:sz w:val="24"/>
          <w:szCs w:val="24"/>
        </w:rPr>
        <w:drawing>
          <wp:inline distT="0" distB="0" distL="0" distR="0" wp14:anchorId="5B155044" wp14:editId="02C5946E">
            <wp:extent cx="972000" cy="972000"/>
            <wp:effectExtent l="0" t="0" r="0" b="0"/>
            <wp:docPr id="1837783716" name="Immagine 2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783716" name="Immagine 2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7B54C" w14:textId="77777777" w:rsidR="00F43C89" w:rsidRDefault="00F43C89" w:rsidP="00281D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31E7E" w14:textId="23BA6028" w:rsidR="00281D10" w:rsidRPr="00341468" w:rsidRDefault="00281D10" w:rsidP="00281D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468">
        <w:rPr>
          <w:rFonts w:ascii="Times New Roman" w:hAnsi="Times New Roman" w:cs="Times New Roman"/>
          <w:b/>
          <w:bCs/>
          <w:sz w:val="28"/>
          <w:szCs w:val="28"/>
        </w:rPr>
        <w:t>Il futuro dei grani antichi</w:t>
      </w:r>
    </w:p>
    <w:p w14:paraId="312E7974" w14:textId="618BD3AC" w:rsidR="005F5646" w:rsidRPr="004E33B9" w:rsidRDefault="00C924E1" w:rsidP="00281D1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33B9">
        <w:rPr>
          <w:rFonts w:ascii="Times New Roman" w:hAnsi="Times New Roman" w:cs="Times New Roman"/>
          <w:i/>
          <w:iCs/>
          <w:sz w:val="24"/>
          <w:szCs w:val="24"/>
        </w:rPr>
        <w:t xml:space="preserve">Cultivar del passato, dell’area di Avellino, sono state studiate e valorizzate dal progetto </w:t>
      </w:r>
      <w:r w:rsidR="004E33B9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Pr="004E33B9">
        <w:rPr>
          <w:rFonts w:ascii="Times New Roman" w:hAnsi="Times New Roman" w:cs="Times New Roman"/>
          <w:sz w:val="24"/>
          <w:szCs w:val="24"/>
        </w:rPr>
        <w:t>Graditi</w:t>
      </w:r>
      <w:r w:rsidR="004E33B9">
        <w:rPr>
          <w:rFonts w:ascii="Times New Roman" w:hAnsi="Times New Roman" w:cs="Times New Roman"/>
          <w:sz w:val="24"/>
          <w:szCs w:val="24"/>
        </w:rPr>
        <w:t>’</w:t>
      </w:r>
      <w:r w:rsidRPr="004E33B9">
        <w:rPr>
          <w:rFonts w:ascii="Times New Roman" w:hAnsi="Times New Roman" w:cs="Times New Roman"/>
          <w:sz w:val="24"/>
          <w:szCs w:val="24"/>
        </w:rPr>
        <w:t>,</w:t>
      </w:r>
      <w:r w:rsidRPr="004E33B9">
        <w:rPr>
          <w:rFonts w:ascii="Times New Roman" w:hAnsi="Times New Roman" w:cs="Times New Roman"/>
          <w:i/>
          <w:iCs/>
          <w:sz w:val="24"/>
          <w:szCs w:val="24"/>
        </w:rPr>
        <w:t xml:space="preserve"> coordinato dal Cnr-Isa, i cui risultati saranno presentati </w:t>
      </w:r>
      <w:r w:rsidRPr="004E33B9">
        <w:rPr>
          <w:rFonts w:ascii="Times New Roman" w:hAnsi="Times New Roman" w:cs="Times New Roman"/>
          <w:sz w:val="24"/>
          <w:szCs w:val="24"/>
        </w:rPr>
        <w:t>il 22 novembre</w:t>
      </w:r>
      <w:r w:rsidR="005F5646" w:rsidRPr="004E33B9">
        <w:rPr>
          <w:rFonts w:ascii="Times New Roman" w:hAnsi="Times New Roman" w:cs="Times New Roman"/>
          <w:sz w:val="24"/>
          <w:szCs w:val="24"/>
        </w:rPr>
        <w:t>,</w:t>
      </w:r>
      <w:r w:rsidRPr="004E33B9">
        <w:rPr>
          <w:rFonts w:ascii="Times New Roman" w:hAnsi="Times New Roman" w:cs="Times New Roman"/>
          <w:sz w:val="24"/>
          <w:szCs w:val="24"/>
        </w:rPr>
        <w:t xml:space="preserve"> a Napoli</w:t>
      </w:r>
      <w:r w:rsidR="005F5646" w:rsidRPr="004E33B9">
        <w:rPr>
          <w:rFonts w:ascii="Times New Roman" w:hAnsi="Times New Roman" w:cs="Times New Roman"/>
          <w:sz w:val="24"/>
          <w:szCs w:val="24"/>
        </w:rPr>
        <w:t>,</w:t>
      </w:r>
      <w:r w:rsidRPr="004E33B9">
        <w:rPr>
          <w:rFonts w:ascii="Times New Roman" w:hAnsi="Times New Roman" w:cs="Times New Roman"/>
          <w:sz w:val="24"/>
          <w:szCs w:val="24"/>
        </w:rPr>
        <w:t xml:space="preserve"> presso Città della Scienza.</w:t>
      </w:r>
      <w:r w:rsidRPr="004E33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5646" w:rsidRPr="004E33B9">
        <w:rPr>
          <w:rFonts w:ascii="Times New Roman" w:hAnsi="Times New Roman" w:cs="Times New Roman"/>
          <w:i/>
          <w:iCs/>
          <w:sz w:val="24"/>
          <w:szCs w:val="24"/>
        </w:rPr>
        <w:t>Risciola, Carosella e Saragolla, questi i grani esaminati, garantiscono prodotti benefici per la salute, un minore impatto sul suolo e il mantenimento della biodiversità</w:t>
      </w:r>
    </w:p>
    <w:p w14:paraId="53DDE45F" w14:textId="77777777" w:rsidR="00711451" w:rsidRDefault="00711451" w:rsidP="00BF33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F1EE9" w14:textId="2CF4C312" w:rsidR="00AC75FC" w:rsidRPr="00C27026" w:rsidRDefault="00281D10" w:rsidP="00B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33B9">
        <w:rPr>
          <w:rFonts w:ascii="Times New Roman" w:hAnsi="Times New Roman" w:cs="Times New Roman"/>
          <w:b/>
          <w:bCs/>
          <w:sz w:val="24"/>
          <w:szCs w:val="24"/>
        </w:rPr>
        <w:t xml:space="preserve">Mercoledì 22 novembre, </w:t>
      </w:r>
      <w:r w:rsidR="008C05C5" w:rsidRPr="004E33B9">
        <w:rPr>
          <w:rFonts w:ascii="Times New Roman" w:hAnsi="Times New Roman" w:cs="Times New Roman"/>
          <w:b/>
          <w:bCs/>
          <w:sz w:val="24"/>
          <w:szCs w:val="24"/>
        </w:rPr>
        <w:t xml:space="preserve">a Napoli </w:t>
      </w:r>
      <w:r w:rsidR="003B26DD" w:rsidRPr="004E33B9">
        <w:rPr>
          <w:rFonts w:ascii="Times New Roman" w:hAnsi="Times New Roman" w:cs="Times New Roman"/>
          <w:b/>
          <w:bCs/>
          <w:sz w:val="24"/>
          <w:szCs w:val="24"/>
        </w:rPr>
        <w:t>presso Citt</w:t>
      </w:r>
      <w:r w:rsidR="008C05C5" w:rsidRPr="004E33B9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="003B26DD" w:rsidRPr="004E33B9">
        <w:rPr>
          <w:rFonts w:ascii="Times New Roman" w:hAnsi="Times New Roman" w:cs="Times New Roman"/>
          <w:b/>
          <w:bCs/>
          <w:sz w:val="24"/>
          <w:szCs w:val="24"/>
        </w:rPr>
        <w:t xml:space="preserve"> della Scienza (</w:t>
      </w:r>
      <w:r w:rsidR="004E33B9" w:rsidRPr="004E33B9">
        <w:rPr>
          <w:rFonts w:ascii="Times New Roman" w:hAnsi="Times New Roman" w:cs="Times New Roman"/>
          <w:b/>
          <w:bCs/>
          <w:sz w:val="24"/>
          <w:szCs w:val="24"/>
        </w:rPr>
        <w:t>Sal</w:t>
      </w:r>
      <w:r w:rsidR="007256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E33B9" w:rsidRPr="004E33B9">
        <w:rPr>
          <w:rFonts w:ascii="Times New Roman" w:hAnsi="Times New Roman" w:cs="Times New Roman"/>
          <w:b/>
          <w:bCs/>
          <w:sz w:val="24"/>
          <w:szCs w:val="24"/>
        </w:rPr>
        <w:t xml:space="preserve"> Saffo, </w:t>
      </w:r>
      <w:r w:rsidR="003B26DD" w:rsidRPr="004E33B9">
        <w:rPr>
          <w:rFonts w:ascii="Times New Roman" w:hAnsi="Times New Roman" w:cs="Times New Roman"/>
          <w:b/>
          <w:bCs/>
          <w:sz w:val="24"/>
          <w:szCs w:val="24"/>
        </w:rPr>
        <w:t>Via Coroglio</w:t>
      </w:r>
      <w:r w:rsidR="004E33B9" w:rsidRPr="004E33B9">
        <w:rPr>
          <w:rFonts w:ascii="Times New Roman" w:hAnsi="Times New Roman" w:cs="Times New Roman"/>
          <w:b/>
          <w:bCs/>
          <w:sz w:val="24"/>
          <w:szCs w:val="24"/>
        </w:rPr>
        <w:t>, 104 e 57</w:t>
      </w:r>
      <w:r w:rsidR="003B26DD" w:rsidRPr="004E33B9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4E33B9" w:rsidRPr="004E33B9">
        <w:rPr>
          <w:rFonts w:ascii="Times New Roman" w:hAnsi="Times New Roman" w:cs="Times New Roman"/>
          <w:b/>
          <w:bCs/>
          <w:sz w:val="24"/>
          <w:szCs w:val="24"/>
        </w:rPr>
        <w:t>alle ore 9.15,</w:t>
      </w:r>
      <w:r w:rsidR="004E33B9" w:rsidRPr="004E33B9">
        <w:rPr>
          <w:rFonts w:ascii="Times New Roman" w:hAnsi="Times New Roman" w:cs="Times New Roman"/>
          <w:sz w:val="24"/>
          <w:szCs w:val="24"/>
        </w:rPr>
        <w:t xml:space="preserve"> </w:t>
      </w:r>
      <w:r w:rsidR="003B26DD" w:rsidRPr="004E33B9">
        <w:rPr>
          <w:rFonts w:ascii="Times New Roman" w:hAnsi="Times New Roman" w:cs="Times New Roman"/>
          <w:b/>
          <w:bCs/>
          <w:sz w:val="24"/>
          <w:szCs w:val="24"/>
        </w:rPr>
        <w:t>verr</w:t>
      </w:r>
      <w:r w:rsidR="008C05C5" w:rsidRPr="004E33B9">
        <w:rPr>
          <w:rFonts w:ascii="Times New Roman" w:hAnsi="Times New Roman" w:cs="Times New Roman"/>
          <w:b/>
          <w:bCs/>
          <w:sz w:val="24"/>
          <w:szCs w:val="24"/>
        </w:rPr>
        <w:t>anno presentati i risultati del progetto ‘Graditi</w:t>
      </w:r>
      <w:r w:rsidR="0072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5C5" w:rsidRPr="004E33B9">
        <w:rPr>
          <w:rFonts w:ascii="Times New Roman" w:hAnsi="Times New Roman" w:cs="Times New Roman"/>
          <w:b/>
          <w:bCs/>
          <w:sz w:val="24"/>
          <w:szCs w:val="24"/>
        </w:rPr>
        <w:t xml:space="preserve">- Grani antichi per nuovi prodotti salutistici’ </w:t>
      </w:r>
      <w:r w:rsidR="00A55D48" w:rsidRPr="004E33B9">
        <w:rPr>
          <w:rFonts w:ascii="Times New Roman" w:hAnsi="Times New Roman" w:cs="Times New Roman"/>
          <w:b/>
          <w:bCs/>
          <w:sz w:val="24"/>
          <w:szCs w:val="24"/>
        </w:rPr>
        <w:t>finanziato nell’am</w:t>
      </w:r>
      <w:r w:rsidR="00596A02" w:rsidRPr="004E33B9">
        <w:rPr>
          <w:rFonts w:ascii="Times New Roman" w:hAnsi="Times New Roman" w:cs="Times New Roman"/>
          <w:b/>
          <w:bCs/>
          <w:sz w:val="24"/>
          <w:szCs w:val="24"/>
        </w:rPr>
        <w:t>bito del PSR Campania 2014-2020</w:t>
      </w:r>
      <w:r w:rsidR="0071145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11451" w:rsidRPr="00711451">
        <w:rPr>
          <w:rFonts w:ascii="Times New Roman" w:hAnsi="Times New Roman" w:cs="Times New Roman"/>
          <w:b/>
          <w:bCs/>
          <w:sz w:val="24"/>
          <w:szCs w:val="24"/>
        </w:rPr>
        <w:t>https://www.graditi.it/</w:t>
      </w:r>
      <w:r w:rsidR="0071145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C75FC" w:rsidRPr="004E33B9">
        <w:rPr>
          <w:rFonts w:ascii="Times New Roman" w:hAnsi="Times New Roman" w:cs="Times New Roman"/>
          <w:sz w:val="24"/>
          <w:szCs w:val="24"/>
        </w:rPr>
        <w:t>. Al progetto</w:t>
      </w:r>
      <w:r w:rsidR="0072564F">
        <w:rPr>
          <w:rFonts w:ascii="Times New Roman" w:hAnsi="Times New Roman" w:cs="Times New Roman"/>
          <w:sz w:val="24"/>
          <w:szCs w:val="24"/>
        </w:rPr>
        <w:t>,</w:t>
      </w:r>
      <w:r w:rsidR="00AC75FC" w:rsidRPr="004E33B9">
        <w:rPr>
          <w:rFonts w:ascii="Times New Roman" w:hAnsi="Times New Roman" w:cs="Times New Roman"/>
          <w:sz w:val="24"/>
          <w:szCs w:val="24"/>
        </w:rPr>
        <w:t xml:space="preserve"> coordinato da Maria Grazia Volpe </w:t>
      </w:r>
      <w:r w:rsidR="00AC75FC" w:rsidRPr="00C27026">
        <w:rPr>
          <w:rFonts w:ascii="Times New Roman" w:hAnsi="Times New Roman" w:cs="Times New Roman"/>
          <w:sz w:val="24"/>
          <w:szCs w:val="24"/>
        </w:rPr>
        <w:t xml:space="preserve">dell'Istituto di </w:t>
      </w:r>
      <w:r w:rsidR="00C27026">
        <w:rPr>
          <w:rFonts w:ascii="Times New Roman" w:hAnsi="Times New Roman" w:cs="Times New Roman"/>
          <w:sz w:val="24"/>
          <w:szCs w:val="24"/>
        </w:rPr>
        <w:t>s</w:t>
      </w:r>
      <w:r w:rsidR="00AC75FC" w:rsidRPr="00C27026">
        <w:rPr>
          <w:rFonts w:ascii="Times New Roman" w:hAnsi="Times New Roman" w:cs="Times New Roman"/>
          <w:sz w:val="24"/>
          <w:szCs w:val="24"/>
        </w:rPr>
        <w:t>cienze dell'</w:t>
      </w:r>
      <w:r w:rsidR="0072564F">
        <w:rPr>
          <w:rFonts w:ascii="Times New Roman" w:hAnsi="Times New Roman" w:cs="Times New Roman"/>
          <w:sz w:val="24"/>
          <w:szCs w:val="24"/>
        </w:rPr>
        <w:t>a</w:t>
      </w:r>
      <w:r w:rsidR="00AC75FC" w:rsidRPr="00C27026">
        <w:rPr>
          <w:rFonts w:ascii="Times New Roman" w:hAnsi="Times New Roman" w:cs="Times New Roman"/>
          <w:sz w:val="24"/>
          <w:szCs w:val="24"/>
        </w:rPr>
        <w:t>limentazione (I</w:t>
      </w:r>
      <w:r w:rsidR="00C27026">
        <w:rPr>
          <w:rFonts w:ascii="Times New Roman" w:hAnsi="Times New Roman" w:cs="Times New Roman"/>
          <w:sz w:val="24"/>
          <w:szCs w:val="24"/>
        </w:rPr>
        <w:t>sa</w:t>
      </w:r>
      <w:r w:rsidR="00AC75FC" w:rsidRPr="00C27026">
        <w:rPr>
          <w:rFonts w:ascii="Times New Roman" w:hAnsi="Times New Roman" w:cs="Times New Roman"/>
          <w:sz w:val="24"/>
          <w:szCs w:val="24"/>
        </w:rPr>
        <w:t xml:space="preserve">) del Consiglio </w:t>
      </w:r>
      <w:r w:rsidR="0072564F">
        <w:rPr>
          <w:rFonts w:ascii="Times New Roman" w:hAnsi="Times New Roman" w:cs="Times New Roman"/>
          <w:sz w:val="24"/>
          <w:szCs w:val="24"/>
        </w:rPr>
        <w:t>n</w:t>
      </w:r>
      <w:r w:rsidR="00AC75FC" w:rsidRPr="00C27026">
        <w:rPr>
          <w:rFonts w:ascii="Times New Roman" w:hAnsi="Times New Roman" w:cs="Times New Roman"/>
          <w:sz w:val="24"/>
          <w:szCs w:val="24"/>
        </w:rPr>
        <w:t xml:space="preserve">azionale delle </w:t>
      </w:r>
      <w:r w:rsidR="0072564F">
        <w:rPr>
          <w:rFonts w:ascii="Times New Roman" w:hAnsi="Times New Roman" w:cs="Times New Roman"/>
          <w:sz w:val="24"/>
          <w:szCs w:val="24"/>
        </w:rPr>
        <w:t>r</w:t>
      </w:r>
      <w:r w:rsidR="00AC75FC" w:rsidRPr="00C27026">
        <w:rPr>
          <w:rFonts w:ascii="Times New Roman" w:hAnsi="Times New Roman" w:cs="Times New Roman"/>
          <w:sz w:val="24"/>
          <w:szCs w:val="24"/>
        </w:rPr>
        <w:t>icerche</w:t>
      </w:r>
      <w:r w:rsidR="00F51BDF" w:rsidRPr="00C27026">
        <w:rPr>
          <w:rFonts w:ascii="Times New Roman" w:hAnsi="Times New Roman" w:cs="Times New Roman"/>
          <w:sz w:val="24"/>
          <w:szCs w:val="24"/>
        </w:rPr>
        <w:t xml:space="preserve"> (C</w:t>
      </w:r>
      <w:r w:rsidR="00C27026">
        <w:rPr>
          <w:rFonts w:ascii="Times New Roman" w:hAnsi="Times New Roman" w:cs="Times New Roman"/>
          <w:sz w:val="24"/>
          <w:szCs w:val="24"/>
        </w:rPr>
        <w:t>nr</w:t>
      </w:r>
      <w:r w:rsidR="00F51BDF" w:rsidRPr="00C27026">
        <w:rPr>
          <w:rFonts w:ascii="Times New Roman" w:hAnsi="Times New Roman" w:cs="Times New Roman"/>
          <w:sz w:val="24"/>
          <w:szCs w:val="24"/>
        </w:rPr>
        <w:t>)</w:t>
      </w:r>
      <w:r w:rsidR="00AC75FC" w:rsidRPr="00C27026">
        <w:rPr>
          <w:rFonts w:ascii="Times New Roman" w:hAnsi="Times New Roman" w:cs="Times New Roman"/>
          <w:sz w:val="24"/>
          <w:szCs w:val="24"/>
        </w:rPr>
        <w:t xml:space="preserve"> di Avellino, partecipano l’Istituto per la </w:t>
      </w:r>
      <w:r w:rsidR="0072564F">
        <w:rPr>
          <w:rFonts w:ascii="Times New Roman" w:hAnsi="Times New Roman" w:cs="Times New Roman"/>
          <w:sz w:val="24"/>
          <w:szCs w:val="24"/>
        </w:rPr>
        <w:t>p</w:t>
      </w:r>
      <w:r w:rsidR="00AC75FC" w:rsidRPr="00C27026">
        <w:rPr>
          <w:rFonts w:ascii="Times New Roman" w:hAnsi="Times New Roman" w:cs="Times New Roman"/>
          <w:sz w:val="24"/>
          <w:szCs w:val="24"/>
        </w:rPr>
        <w:t xml:space="preserve">rotezione </w:t>
      </w:r>
      <w:r w:rsidR="0072564F">
        <w:rPr>
          <w:rFonts w:ascii="Times New Roman" w:hAnsi="Times New Roman" w:cs="Times New Roman"/>
          <w:sz w:val="24"/>
          <w:szCs w:val="24"/>
        </w:rPr>
        <w:t>s</w:t>
      </w:r>
      <w:r w:rsidR="00AC75FC" w:rsidRPr="00C27026">
        <w:rPr>
          <w:rFonts w:ascii="Times New Roman" w:hAnsi="Times New Roman" w:cs="Times New Roman"/>
          <w:sz w:val="24"/>
          <w:szCs w:val="24"/>
        </w:rPr>
        <w:t xml:space="preserve">ostenibile delle </w:t>
      </w:r>
      <w:r w:rsidR="0072564F">
        <w:rPr>
          <w:rFonts w:ascii="Times New Roman" w:hAnsi="Times New Roman" w:cs="Times New Roman"/>
          <w:sz w:val="24"/>
          <w:szCs w:val="24"/>
        </w:rPr>
        <w:t>p</w:t>
      </w:r>
      <w:r w:rsidR="00AC75FC" w:rsidRPr="00C27026">
        <w:rPr>
          <w:rFonts w:ascii="Times New Roman" w:hAnsi="Times New Roman" w:cs="Times New Roman"/>
          <w:sz w:val="24"/>
          <w:szCs w:val="24"/>
        </w:rPr>
        <w:t xml:space="preserve">iante </w:t>
      </w:r>
      <w:r w:rsidR="007256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564F">
        <w:rPr>
          <w:rFonts w:ascii="Times New Roman" w:hAnsi="Times New Roman" w:cs="Times New Roman"/>
          <w:sz w:val="24"/>
          <w:szCs w:val="24"/>
        </w:rPr>
        <w:t>Ipsp</w:t>
      </w:r>
      <w:proofErr w:type="spellEnd"/>
      <w:r w:rsidR="0072564F">
        <w:rPr>
          <w:rFonts w:ascii="Times New Roman" w:hAnsi="Times New Roman" w:cs="Times New Roman"/>
          <w:sz w:val="24"/>
          <w:szCs w:val="24"/>
        </w:rPr>
        <w:t>)</w:t>
      </w:r>
      <w:r w:rsidR="002750CE">
        <w:rPr>
          <w:rFonts w:ascii="Times New Roman" w:hAnsi="Times New Roman" w:cs="Times New Roman"/>
          <w:sz w:val="24"/>
          <w:szCs w:val="24"/>
        </w:rPr>
        <w:t xml:space="preserve"> </w:t>
      </w:r>
      <w:r w:rsidR="00AC75FC" w:rsidRPr="00C27026">
        <w:rPr>
          <w:rFonts w:ascii="Times New Roman" w:hAnsi="Times New Roman" w:cs="Times New Roman"/>
          <w:sz w:val="24"/>
          <w:szCs w:val="24"/>
        </w:rPr>
        <w:t>del C</w:t>
      </w:r>
      <w:r w:rsidR="00C27026">
        <w:rPr>
          <w:rFonts w:ascii="Times New Roman" w:hAnsi="Times New Roman" w:cs="Times New Roman"/>
          <w:sz w:val="24"/>
          <w:szCs w:val="24"/>
        </w:rPr>
        <w:t>nr</w:t>
      </w:r>
      <w:r w:rsidR="00AC75FC" w:rsidRPr="00C27026">
        <w:rPr>
          <w:rFonts w:ascii="Times New Roman" w:hAnsi="Times New Roman" w:cs="Times New Roman"/>
          <w:sz w:val="24"/>
          <w:szCs w:val="24"/>
        </w:rPr>
        <w:t>, l'azienda agricola Ottavio Lucifero come capofila e Città della Scienza in qualità di partner.</w:t>
      </w:r>
    </w:p>
    <w:p w14:paraId="1DC9CACE" w14:textId="302BB7CE" w:rsidR="00A55D48" w:rsidRPr="004E33B9" w:rsidRDefault="00AC75FC" w:rsidP="00B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33B9">
        <w:rPr>
          <w:rFonts w:ascii="Times New Roman" w:hAnsi="Times New Roman" w:cs="Times New Roman"/>
          <w:sz w:val="24"/>
          <w:szCs w:val="24"/>
        </w:rPr>
        <w:t xml:space="preserve">Il progetto è stato sviluppato con l’obiettivo di creare </w:t>
      </w:r>
      <w:r w:rsidR="00A55D48" w:rsidRPr="004E33B9">
        <w:rPr>
          <w:rFonts w:ascii="Times New Roman" w:hAnsi="Times New Roman" w:cs="Times New Roman"/>
          <w:sz w:val="24"/>
          <w:szCs w:val="24"/>
        </w:rPr>
        <w:t xml:space="preserve">prodotti ad alto valore salutistico, basati sull’utilizzo di farine ottenute da grani antichi, opportunamente selezionati, che rappresentano una importante risorsa per conservare la biodiversità agroalimentare e recuperare le tradizioni culturali del nostro </w:t>
      </w:r>
      <w:r w:rsidRPr="004E33B9">
        <w:rPr>
          <w:rFonts w:ascii="Times New Roman" w:hAnsi="Times New Roman" w:cs="Times New Roman"/>
          <w:sz w:val="24"/>
          <w:szCs w:val="24"/>
        </w:rPr>
        <w:t>P</w:t>
      </w:r>
      <w:r w:rsidR="00A55D48" w:rsidRPr="004E33B9">
        <w:rPr>
          <w:rFonts w:ascii="Times New Roman" w:hAnsi="Times New Roman" w:cs="Times New Roman"/>
          <w:sz w:val="24"/>
          <w:szCs w:val="24"/>
        </w:rPr>
        <w:t>aese</w:t>
      </w:r>
      <w:r w:rsidRPr="004E33B9">
        <w:rPr>
          <w:rFonts w:ascii="Times New Roman" w:hAnsi="Times New Roman" w:cs="Times New Roman"/>
          <w:sz w:val="24"/>
          <w:szCs w:val="24"/>
        </w:rPr>
        <w:t>, in particolar modo nell’area di Avellino dove risiedono le aziende</w:t>
      </w:r>
      <w:r w:rsidR="005F5646" w:rsidRPr="004E33B9">
        <w:rPr>
          <w:rFonts w:ascii="Times New Roman" w:hAnsi="Times New Roman" w:cs="Times New Roman"/>
          <w:sz w:val="24"/>
          <w:szCs w:val="24"/>
        </w:rPr>
        <w:t xml:space="preserve"> agricole e commerciali</w:t>
      </w:r>
      <w:r w:rsidRPr="004E33B9">
        <w:rPr>
          <w:rFonts w:ascii="Times New Roman" w:hAnsi="Times New Roman" w:cs="Times New Roman"/>
          <w:sz w:val="24"/>
          <w:szCs w:val="24"/>
        </w:rPr>
        <w:t xml:space="preserve"> coinvolte</w:t>
      </w:r>
      <w:r w:rsidR="005F5646" w:rsidRPr="004E33B9">
        <w:rPr>
          <w:rFonts w:ascii="Times New Roman" w:hAnsi="Times New Roman" w:cs="Times New Roman"/>
          <w:sz w:val="24"/>
          <w:szCs w:val="24"/>
        </w:rPr>
        <w:t xml:space="preserve"> nell’iniziativa.</w:t>
      </w:r>
      <w:r w:rsidR="00C5669C" w:rsidRPr="00C5669C">
        <w:rPr>
          <w:rFonts w:ascii="Times New Roman" w:hAnsi="Times New Roman" w:cs="Times New Roman"/>
          <w:sz w:val="24"/>
          <w:szCs w:val="24"/>
        </w:rPr>
        <w:t xml:space="preserve"> </w:t>
      </w:r>
      <w:r w:rsidR="00C5669C" w:rsidRPr="004E33B9">
        <w:rPr>
          <w:rFonts w:ascii="Times New Roman" w:hAnsi="Times New Roman" w:cs="Times New Roman"/>
          <w:sz w:val="24"/>
          <w:szCs w:val="24"/>
        </w:rPr>
        <w:t>“Abbiamo preso in esame tutte le fasi che vanno dalla semina all’ottenimento dei prodotti finali (pane, pasta e birra) e</w:t>
      </w:r>
      <w:r w:rsidR="0072564F">
        <w:rPr>
          <w:rFonts w:ascii="Times New Roman" w:hAnsi="Times New Roman" w:cs="Times New Roman"/>
          <w:sz w:val="24"/>
          <w:szCs w:val="24"/>
        </w:rPr>
        <w:t>,</w:t>
      </w:r>
      <w:r w:rsidR="00C5669C">
        <w:rPr>
          <w:rFonts w:ascii="Times New Roman" w:hAnsi="Times New Roman" w:cs="Times New Roman"/>
          <w:sz w:val="24"/>
          <w:szCs w:val="24"/>
        </w:rPr>
        <w:t xml:space="preserve"> successivamente</w:t>
      </w:r>
      <w:r w:rsidR="0072564F">
        <w:rPr>
          <w:rFonts w:ascii="Times New Roman" w:hAnsi="Times New Roman" w:cs="Times New Roman"/>
          <w:sz w:val="24"/>
          <w:szCs w:val="24"/>
        </w:rPr>
        <w:t>, abbiamo</w:t>
      </w:r>
      <w:r w:rsidR="00C5669C" w:rsidRPr="004E33B9">
        <w:rPr>
          <w:rFonts w:ascii="Times New Roman" w:hAnsi="Times New Roman" w:cs="Times New Roman"/>
          <w:sz w:val="24"/>
          <w:szCs w:val="24"/>
        </w:rPr>
        <w:t xml:space="preserve"> </w:t>
      </w:r>
      <w:r w:rsidR="00C5669C">
        <w:rPr>
          <w:rFonts w:ascii="Times New Roman" w:hAnsi="Times New Roman" w:cs="Times New Roman"/>
          <w:sz w:val="24"/>
          <w:szCs w:val="24"/>
        </w:rPr>
        <w:t xml:space="preserve">determinato </w:t>
      </w:r>
      <w:r w:rsidR="00C5669C" w:rsidRPr="004E33B9">
        <w:rPr>
          <w:rFonts w:ascii="Times New Roman" w:hAnsi="Times New Roman" w:cs="Times New Roman"/>
          <w:sz w:val="24"/>
          <w:szCs w:val="24"/>
        </w:rPr>
        <w:t>le proprietà funzionali e salutistiche mediante analisi chimico-nutrizionali, microbiologiche e biologiche</w:t>
      </w:r>
      <w:r w:rsidR="002750CE">
        <w:rPr>
          <w:rFonts w:ascii="Times New Roman" w:hAnsi="Times New Roman" w:cs="Times New Roman"/>
          <w:sz w:val="24"/>
          <w:szCs w:val="24"/>
        </w:rPr>
        <w:t xml:space="preserve">”, </w:t>
      </w:r>
      <w:r w:rsidR="002750CE" w:rsidRPr="004E33B9">
        <w:rPr>
          <w:rFonts w:ascii="Times New Roman" w:hAnsi="Times New Roman" w:cs="Times New Roman"/>
          <w:sz w:val="24"/>
          <w:szCs w:val="24"/>
        </w:rPr>
        <w:t xml:space="preserve">spiega Maria Grazia Volpe </w:t>
      </w:r>
      <w:r w:rsidR="002750CE" w:rsidRPr="00C27026">
        <w:rPr>
          <w:rFonts w:ascii="Times New Roman" w:hAnsi="Times New Roman" w:cs="Times New Roman"/>
          <w:sz w:val="24"/>
          <w:szCs w:val="24"/>
        </w:rPr>
        <w:t>dell’Isa-Cnr.</w:t>
      </w:r>
      <w:r w:rsidR="002750CE">
        <w:rPr>
          <w:rFonts w:ascii="Times New Roman" w:hAnsi="Times New Roman" w:cs="Times New Roman"/>
          <w:sz w:val="24"/>
          <w:szCs w:val="24"/>
        </w:rPr>
        <w:t xml:space="preserve"> “</w:t>
      </w:r>
      <w:r w:rsidR="00C5669C" w:rsidRPr="004E33B9">
        <w:rPr>
          <w:rFonts w:ascii="Times New Roman" w:hAnsi="Times New Roman" w:cs="Times New Roman"/>
          <w:sz w:val="24"/>
          <w:szCs w:val="24"/>
        </w:rPr>
        <w:t xml:space="preserve">L’implementazione di genotipi antichi di grano ha portato all’ottenimento di alimenti arricchiti in modo naturale di componenti con accertata attività funzionale” </w:t>
      </w:r>
    </w:p>
    <w:p w14:paraId="3EBA7CEE" w14:textId="2137EA42" w:rsidR="00C5669C" w:rsidRPr="00C27026" w:rsidRDefault="00C5669C" w:rsidP="00C5669C">
      <w:pPr>
        <w:jc w:val="both"/>
        <w:rPr>
          <w:rFonts w:ascii="Times New Roman" w:hAnsi="Times New Roman" w:cs="Times New Roman"/>
          <w:sz w:val="24"/>
          <w:szCs w:val="24"/>
        </w:rPr>
      </w:pPr>
      <w:r w:rsidRPr="00C27026">
        <w:rPr>
          <w:rFonts w:ascii="Times New Roman" w:hAnsi="Times New Roman" w:cs="Times New Roman"/>
          <w:sz w:val="24"/>
          <w:szCs w:val="24"/>
        </w:rPr>
        <w:t>Una filiera di qualità dal campo alla tavola. “I cereali studiati, due grani teneri (Risciola e Carosella) e un grano duro (Saragolla), sono stati macinati con mulino a pietra</w:t>
      </w:r>
      <w:r w:rsidR="00ED639F" w:rsidRPr="00C27026">
        <w:rPr>
          <w:rFonts w:ascii="Times New Roman" w:hAnsi="Times New Roman" w:cs="Times New Roman"/>
          <w:sz w:val="24"/>
          <w:szCs w:val="24"/>
        </w:rPr>
        <w:t xml:space="preserve">; tale tecnica molitoria, </w:t>
      </w:r>
      <w:r w:rsidRPr="00C27026">
        <w:rPr>
          <w:rFonts w:ascii="Times New Roman" w:hAnsi="Times New Roman" w:cs="Times New Roman"/>
          <w:sz w:val="24"/>
          <w:szCs w:val="24"/>
        </w:rPr>
        <w:t xml:space="preserve">consente alla farina integrale di conservare l’endosperma, la crusca e il germe nelle loro proporzioni naturali, in una simbiosi che viene effettivamente percepita come ‘naturale’ da parte del consumatore ed esprime, non a caso, una migliore </w:t>
      </w:r>
      <w:r w:rsidRPr="00C27026">
        <w:rPr>
          <w:rFonts w:ascii="Times New Roman" w:hAnsi="Times New Roman" w:cs="Times New Roman"/>
          <w:b/>
          <w:bCs/>
          <w:sz w:val="24"/>
          <w:szCs w:val="24"/>
        </w:rPr>
        <w:t>dotazione di tutti i più importanti composti nutrizionali/nutraceutici contenuti nel germe e nello strato esterno della crusca</w:t>
      </w:r>
      <w:r w:rsidRPr="00C27026">
        <w:rPr>
          <w:rFonts w:ascii="Times New Roman" w:hAnsi="Times New Roman" w:cs="Times New Roman"/>
          <w:sz w:val="24"/>
          <w:szCs w:val="24"/>
        </w:rPr>
        <w:t>”, continua la ricercatrice.</w:t>
      </w:r>
    </w:p>
    <w:p w14:paraId="23D4B9F7" w14:textId="4F1D12B6" w:rsidR="003E2F0A" w:rsidRPr="00C27026" w:rsidRDefault="003E2F0A" w:rsidP="00B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C27026">
        <w:rPr>
          <w:rFonts w:ascii="Times New Roman" w:hAnsi="Times New Roman" w:cs="Times New Roman"/>
          <w:sz w:val="24"/>
          <w:szCs w:val="24"/>
        </w:rPr>
        <w:t>Sono state valutate le caratteristiche chimiche, reologiche e microbiologiche d</w:t>
      </w:r>
      <w:r w:rsidR="00511D89" w:rsidRPr="00C27026">
        <w:rPr>
          <w:rFonts w:ascii="Times New Roman" w:hAnsi="Times New Roman" w:cs="Times New Roman"/>
          <w:sz w:val="24"/>
          <w:szCs w:val="24"/>
        </w:rPr>
        <w:t>elle</w:t>
      </w:r>
      <w:r w:rsidRPr="00C27026">
        <w:rPr>
          <w:rFonts w:ascii="Times New Roman" w:hAnsi="Times New Roman" w:cs="Times New Roman"/>
          <w:sz w:val="24"/>
          <w:szCs w:val="24"/>
        </w:rPr>
        <w:t xml:space="preserve"> tre varietà di grano antico</w:t>
      </w:r>
      <w:r w:rsidR="00511D89" w:rsidRPr="00C27026">
        <w:rPr>
          <w:rFonts w:ascii="Times New Roman" w:hAnsi="Times New Roman" w:cs="Times New Roman"/>
          <w:sz w:val="24"/>
          <w:szCs w:val="24"/>
        </w:rPr>
        <w:t xml:space="preserve"> </w:t>
      </w:r>
      <w:r w:rsidRPr="00C27026">
        <w:rPr>
          <w:rFonts w:ascii="Times New Roman" w:hAnsi="Times New Roman" w:cs="Times New Roman"/>
          <w:sz w:val="24"/>
          <w:szCs w:val="24"/>
        </w:rPr>
        <w:t>che hanno mostrato un rapporto amilosio/amilopectina più elevato e un indice glicemico inferiore rispetto ai dati riportati in letteratura.</w:t>
      </w:r>
      <w:r w:rsidR="00511D89" w:rsidRPr="00C27026">
        <w:rPr>
          <w:rFonts w:ascii="Times New Roman" w:hAnsi="Times New Roman" w:cs="Times New Roman"/>
          <w:sz w:val="24"/>
          <w:szCs w:val="24"/>
        </w:rPr>
        <w:t xml:space="preserve"> È essenzialmente la proporzione di amilosio rispetto </w:t>
      </w:r>
      <w:r w:rsidR="00511D89" w:rsidRPr="00C27026">
        <w:rPr>
          <w:rFonts w:ascii="Times New Roman" w:hAnsi="Times New Roman" w:cs="Times New Roman"/>
          <w:sz w:val="24"/>
          <w:szCs w:val="24"/>
        </w:rPr>
        <w:lastRenderedPageBreak/>
        <w:t>all'amilopectina che determina la natura chimico-fisica degli alimenti amidacei e i loro effetti nutrizionali sull'organismo dell'uomo.</w:t>
      </w:r>
    </w:p>
    <w:p w14:paraId="12B6B019" w14:textId="7210BA84" w:rsidR="007402DA" w:rsidRPr="00C27026" w:rsidRDefault="004E33B9" w:rsidP="00B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C27026">
        <w:rPr>
          <w:rFonts w:ascii="Times New Roman" w:hAnsi="Times New Roman" w:cs="Times New Roman"/>
          <w:sz w:val="24"/>
          <w:szCs w:val="24"/>
        </w:rPr>
        <w:t xml:space="preserve">Nel dettaglio </w:t>
      </w:r>
      <w:r w:rsidR="003E2F0A" w:rsidRPr="00C27026">
        <w:rPr>
          <w:rFonts w:ascii="Times New Roman" w:hAnsi="Times New Roman" w:cs="Times New Roman"/>
          <w:sz w:val="24"/>
          <w:szCs w:val="24"/>
        </w:rPr>
        <w:t>“</w:t>
      </w:r>
      <w:r w:rsidR="009F2027" w:rsidRPr="00C27026">
        <w:rPr>
          <w:rFonts w:ascii="Times New Roman" w:hAnsi="Times New Roman" w:cs="Times New Roman"/>
          <w:sz w:val="24"/>
          <w:szCs w:val="24"/>
        </w:rPr>
        <w:t xml:space="preserve">I risultati relativi alle farine da grani antichi hanno mostrato </w:t>
      </w:r>
      <w:r w:rsidR="009E1DD8" w:rsidRPr="00C27026">
        <w:rPr>
          <w:rFonts w:ascii="Times New Roman" w:hAnsi="Times New Roman" w:cs="Times New Roman"/>
          <w:sz w:val="24"/>
          <w:szCs w:val="24"/>
        </w:rPr>
        <w:t xml:space="preserve">un rilascio </w:t>
      </w:r>
      <w:r w:rsidR="009E1DD8" w:rsidRPr="00C27026">
        <w:rPr>
          <w:rFonts w:ascii="Times New Roman" w:hAnsi="Times New Roman" w:cs="Times New Roman"/>
          <w:b/>
          <w:bCs/>
          <w:sz w:val="24"/>
          <w:szCs w:val="24"/>
        </w:rPr>
        <w:t xml:space="preserve">di glucosio </w:t>
      </w:r>
      <w:r w:rsidR="00C5669C" w:rsidRPr="00C27026">
        <w:rPr>
          <w:rFonts w:ascii="Times New Roman" w:hAnsi="Times New Roman" w:cs="Times New Roman"/>
          <w:b/>
          <w:bCs/>
          <w:sz w:val="24"/>
          <w:szCs w:val="24"/>
        </w:rPr>
        <w:t xml:space="preserve">significativamente </w:t>
      </w:r>
      <w:r w:rsidR="009E1DD8" w:rsidRPr="00C27026">
        <w:rPr>
          <w:rFonts w:ascii="Times New Roman" w:hAnsi="Times New Roman" w:cs="Times New Roman"/>
          <w:b/>
          <w:bCs/>
          <w:sz w:val="24"/>
          <w:szCs w:val="24"/>
        </w:rPr>
        <w:t>inferiore rispetto al pane bianco</w:t>
      </w:r>
      <w:r w:rsidR="0072564F">
        <w:rPr>
          <w:rFonts w:ascii="Times New Roman" w:hAnsi="Times New Roman" w:cs="Times New Roman"/>
          <w:sz w:val="24"/>
          <w:szCs w:val="24"/>
        </w:rPr>
        <w:t>.</w:t>
      </w:r>
      <w:r w:rsidR="009E1DD8" w:rsidRPr="00C27026">
        <w:rPr>
          <w:rFonts w:ascii="Times New Roman" w:hAnsi="Times New Roman" w:cs="Times New Roman"/>
          <w:sz w:val="24"/>
          <w:szCs w:val="24"/>
        </w:rPr>
        <w:t xml:space="preserve"> </w:t>
      </w:r>
      <w:r w:rsidR="00F51BDF" w:rsidRPr="00C27026">
        <w:rPr>
          <w:rFonts w:ascii="Times New Roman" w:hAnsi="Times New Roman" w:cs="Times New Roman"/>
          <w:sz w:val="24"/>
          <w:szCs w:val="24"/>
        </w:rPr>
        <w:t>I valori di indice glicemico (GI) osservati, potrebbero essere attribuiti al contenuto di amilosio</w:t>
      </w:r>
      <w:r w:rsidR="00511D89" w:rsidRPr="00C27026">
        <w:rPr>
          <w:rFonts w:ascii="Times New Roman" w:hAnsi="Times New Roman" w:cs="Times New Roman"/>
          <w:sz w:val="24"/>
          <w:szCs w:val="24"/>
        </w:rPr>
        <w:t>. C</w:t>
      </w:r>
      <w:r w:rsidR="00F51BDF" w:rsidRPr="00C27026">
        <w:rPr>
          <w:rFonts w:ascii="Times New Roman" w:hAnsi="Times New Roman" w:cs="Times New Roman"/>
          <w:sz w:val="24"/>
          <w:szCs w:val="24"/>
        </w:rPr>
        <w:t>ome risultato dell’elevata concentrazione di amilosio, le farine da grani antichi sono meno inclini alla gelatinizzazione</w:t>
      </w:r>
      <w:r w:rsidR="00511D89" w:rsidRPr="00C27026">
        <w:rPr>
          <w:rFonts w:ascii="Times New Roman" w:hAnsi="Times New Roman" w:cs="Times New Roman"/>
          <w:sz w:val="24"/>
          <w:szCs w:val="24"/>
        </w:rPr>
        <w:t>: meno un amido si gelatinizza, meno è facilmente idrolizzabile dalle alfa-amilasi (enzimi digestivi dell’amido) e minore è la sua propensione a trasformarsi in glucosio</w:t>
      </w:r>
      <w:r w:rsidR="00F51BDF" w:rsidRPr="00C27026">
        <w:rPr>
          <w:rFonts w:ascii="Times New Roman" w:hAnsi="Times New Roman" w:cs="Times New Roman"/>
          <w:sz w:val="24"/>
          <w:szCs w:val="24"/>
        </w:rPr>
        <w:t xml:space="preserve">, con conseguente GI inferiore. </w:t>
      </w:r>
      <w:r w:rsidR="007402DA" w:rsidRPr="00C27026">
        <w:rPr>
          <w:rFonts w:ascii="Times New Roman" w:hAnsi="Times New Roman" w:cs="Times New Roman"/>
          <w:sz w:val="24"/>
          <w:szCs w:val="24"/>
        </w:rPr>
        <w:t>L'indice di gl</w:t>
      </w:r>
      <w:r w:rsidR="002774F3" w:rsidRPr="00C27026">
        <w:rPr>
          <w:rFonts w:ascii="Times New Roman" w:hAnsi="Times New Roman" w:cs="Times New Roman"/>
          <w:sz w:val="24"/>
          <w:szCs w:val="24"/>
        </w:rPr>
        <w:t>utine</w:t>
      </w:r>
      <w:r w:rsidR="007402DA" w:rsidRPr="00C27026">
        <w:rPr>
          <w:rFonts w:ascii="Times New Roman" w:hAnsi="Times New Roman" w:cs="Times New Roman"/>
          <w:sz w:val="24"/>
          <w:szCs w:val="24"/>
        </w:rPr>
        <w:t xml:space="preserve"> dei campioni </w:t>
      </w:r>
      <w:r w:rsidR="009F2027" w:rsidRPr="00C27026">
        <w:rPr>
          <w:rFonts w:ascii="Times New Roman" w:hAnsi="Times New Roman" w:cs="Times New Roman"/>
          <w:sz w:val="24"/>
          <w:szCs w:val="24"/>
        </w:rPr>
        <w:t>è risultato</w:t>
      </w:r>
      <w:r w:rsidR="007402DA" w:rsidRPr="00C27026">
        <w:rPr>
          <w:rFonts w:ascii="Times New Roman" w:hAnsi="Times New Roman" w:cs="Times New Roman"/>
          <w:sz w:val="24"/>
          <w:szCs w:val="24"/>
        </w:rPr>
        <w:t xml:space="preserve"> compreso tra 2,6% e 28,9% e le farine possono essere classificate come deboli, </w:t>
      </w:r>
      <w:r w:rsidR="002774F3" w:rsidRPr="00C27026">
        <w:rPr>
          <w:rFonts w:ascii="Times New Roman" w:hAnsi="Times New Roman" w:cs="Times New Roman"/>
          <w:sz w:val="24"/>
          <w:szCs w:val="24"/>
        </w:rPr>
        <w:t xml:space="preserve">aventi un valore &lt; 30%. </w:t>
      </w:r>
      <w:r w:rsidR="00F51BDF" w:rsidRPr="002750CE">
        <w:rPr>
          <w:rFonts w:ascii="Times New Roman" w:hAnsi="Times New Roman" w:cs="Times New Roman"/>
          <w:b/>
          <w:bCs/>
          <w:sz w:val="24"/>
          <w:szCs w:val="24"/>
        </w:rPr>
        <w:t>Ciononostante,</w:t>
      </w:r>
      <w:r w:rsidR="00021D2C" w:rsidRPr="002750CE">
        <w:rPr>
          <w:rFonts w:ascii="Times New Roman" w:hAnsi="Times New Roman" w:cs="Times New Roman"/>
          <w:b/>
          <w:bCs/>
          <w:sz w:val="24"/>
          <w:szCs w:val="24"/>
        </w:rPr>
        <w:t xml:space="preserve"> il prodotto finale mantiene qualità sensoriali eccellenti, come </w:t>
      </w:r>
      <w:r w:rsidRPr="002750CE">
        <w:rPr>
          <w:rFonts w:ascii="Times New Roman" w:hAnsi="Times New Roman" w:cs="Times New Roman"/>
          <w:b/>
          <w:bCs/>
          <w:sz w:val="24"/>
          <w:szCs w:val="24"/>
        </w:rPr>
        <w:t>nel caso del pane,</w:t>
      </w:r>
      <w:r w:rsidR="00021D2C" w:rsidRPr="002750CE">
        <w:rPr>
          <w:rFonts w:ascii="Times New Roman" w:hAnsi="Times New Roman" w:cs="Times New Roman"/>
          <w:b/>
          <w:bCs/>
          <w:sz w:val="24"/>
          <w:szCs w:val="24"/>
        </w:rPr>
        <w:t xml:space="preserve"> che conserva</w:t>
      </w:r>
      <w:r w:rsidR="00021D2C" w:rsidRPr="00C27026">
        <w:rPr>
          <w:rFonts w:ascii="Times New Roman" w:hAnsi="Times New Roman" w:cs="Times New Roman"/>
          <w:b/>
          <w:bCs/>
          <w:sz w:val="24"/>
          <w:szCs w:val="24"/>
        </w:rPr>
        <w:t xml:space="preserve"> la sua sofficità</w:t>
      </w:r>
      <w:r w:rsidR="00021D2C" w:rsidRPr="00C27026">
        <w:rPr>
          <w:rFonts w:ascii="Times New Roman" w:hAnsi="Times New Roman" w:cs="Times New Roman"/>
          <w:sz w:val="24"/>
          <w:szCs w:val="24"/>
        </w:rPr>
        <w:t xml:space="preserve">. Tale dato ci fa pensare ad altri fattori che intervengono nel processo, non necessariamente legati </w:t>
      </w:r>
      <w:r w:rsidR="00F51BDF" w:rsidRPr="00C27026">
        <w:rPr>
          <w:rFonts w:ascii="Times New Roman" w:hAnsi="Times New Roman" w:cs="Times New Roman"/>
          <w:sz w:val="24"/>
          <w:szCs w:val="24"/>
        </w:rPr>
        <w:t>alla quantità</w:t>
      </w:r>
      <w:r w:rsidR="00021D2C" w:rsidRPr="00C27026">
        <w:rPr>
          <w:rFonts w:ascii="Times New Roman" w:hAnsi="Times New Roman" w:cs="Times New Roman"/>
          <w:sz w:val="24"/>
          <w:szCs w:val="24"/>
        </w:rPr>
        <w:t xml:space="preserve"> di glutine presente nell’impasto. </w:t>
      </w:r>
      <w:r w:rsidR="007402DA" w:rsidRPr="00C27026">
        <w:rPr>
          <w:rFonts w:ascii="Times New Roman" w:hAnsi="Times New Roman" w:cs="Times New Roman"/>
          <w:sz w:val="24"/>
          <w:szCs w:val="24"/>
        </w:rPr>
        <w:t>Le analisi microbiologiche eseguite su farine d</w:t>
      </w:r>
      <w:r w:rsidR="00F51BDF" w:rsidRPr="00C27026">
        <w:rPr>
          <w:rFonts w:ascii="Times New Roman" w:hAnsi="Times New Roman" w:cs="Times New Roman"/>
          <w:sz w:val="24"/>
          <w:szCs w:val="24"/>
        </w:rPr>
        <w:t>a</w:t>
      </w:r>
      <w:r w:rsidR="007402DA" w:rsidRPr="00C27026">
        <w:rPr>
          <w:rFonts w:ascii="Times New Roman" w:hAnsi="Times New Roman" w:cs="Times New Roman"/>
          <w:sz w:val="24"/>
          <w:szCs w:val="24"/>
        </w:rPr>
        <w:t xml:space="preserve"> grani antichi a diversi gradi di abburattamento</w:t>
      </w:r>
      <w:r w:rsidR="00021D2C" w:rsidRPr="00C27026">
        <w:rPr>
          <w:rFonts w:ascii="Times New Roman" w:hAnsi="Times New Roman" w:cs="Times New Roman"/>
          <w:sz w:val="24"/>
          <w:szCs w:val="24"/>
        </w:rPr>
        <w:t xml:space="preserve"> (raffinazione)</w:t>
      </w:r>
      <w:r w:rsidR="00F51BDF" w:rsidRPr="00C27026">
        <w:rPr>
          <w:rFonts w:ascii="Times New Roman" w:hAnsi="Times New Roman" w:cs="Times New Roman"/>
          <w:sz w:val="24"/>
          <w:szCs w:val="24"/>
        </w:rPr>
        <w:t xml:space="preserve"> </w:t>
      </w:r>
      <w:r w:rsidR="007402DA" w:rsidRPr="00C27026">
        <w:rPr>
          <w:rFonts w:ascii="Times New Roman" w:hAnsi="Times New Roman" w:cs="Times New Roman"/>
          <w:b/>
          <w:bCs/>
          <w:sz w:val="24"/>
          <w:szCs w:val="24"/>
        </w:rPr>
        <w:t>mostrano la</w:t>
      </w:r>
      <w:r w:rsidR="00F51BDF" w:rsidRPr="00C27026">
        <w:rPr>
          <w:rFonts w:ascii="Times New Roman" w:hAnsi="Times New Roman" w:cs="Times New Roman"/>
          <w:b/>
          <w:bCs/>
          <w:sz w:val="24"/>
          <w:szCs w:val="24"/>
        </w:rPr>
        <w:t xml:space="preserve"> loro</w:t>
      </w:r>
      <w:r w:rsidR="007402DA" w:rsidRPr="00C27026">
        <w:rPr>
          <w:rFonts w:ascii="Times New Roman" w:hAnsi="Times New Roman" w:cs="Times New Roman"/>
          <w:b/>
          <w:bCs/>
          <w:sz w:val="24"/>
          <w:szCs w:val="24"/>
        </w:rPr>
        <w:t xml:space="preserve"> sicurezza, </w:t>
      </w:r>
      <w:r w:rsidR="00F51BDF" w:rsidRPr="00C27026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7402DA" w:rsidRPr="00C27026">
        <w:rPr>
          <w:rFonts w:ascii="Times New Roman" w:hAnsi="Times New Roman" w:cs="Times New Roman"/>
          <w:b/>
          <w:bCs/>
          <w:sz w:val="24"/>
          <w:szCs w:val="24"/>
        </w:rPr>
        <w:t xml:space="preserve"> i parametri microbiologici</w:t>
      </w:r>
      <w:r w:rsidR="007402DA" w:rsidRPr="00C27026">
        <w:rPr>
          <w:rFonts w:ascii="Times New Roman" w:hAnsi="Times New Roman" w:cs="Times New Roman"/>
          <w:sz w:val="24"/>
          <w:szCs w:val="24"/>
        </w:rPr>
        <w:t xml:space="preserve"> che rientrano nei requisiti legali stabiliti dal Regolamento (CE) n. 2073/2005 della Commissione Europea</w:t>
      </w:r>
      <w:r w:rsidR="003E2F0A" w:rsidRPr="00C27026">
        <w:rPr>
          <w:rFonts w:ascii="Times New Roman" w:hAnsi="Times New Roman" w:cs="Times New Roman"/>
          <w:sz w:val="24"/>
          <w:szCs w:val="24"/>
        </w:rPr>
        <w:t>”.</w:t>
      </w:r>
    </w:p>
    <w:p w14:paraId="058E5753" w14:textId="18371C3A" w:rsidR="00596A02" w:rsidRPr="00C27026" w:rsidRDefault="00596A02" w:rsidP="00BF3354">
      <w:pPr>
        <w:jc w:val="both"/>
        <w:rPr>
          <w:rFonts w:ascii="Times New Roman" w:hAnsi="Times New Roman" w:cs="Times New Roman"/>
          <w:sz w:val="24"/>
          <w:szCs w:val="24"/>
        </w:rPr>
      </w:pPr>
      <w:r w:rsidRPr="00C27026">
        <w:rPr>
          <w:rFonts w:ascii="Times New Roman" w:hAnsi="Times New Roman" w:cs="Times New Roman"/>
          <w:sz w:val="24"/>
          <w:szCs w:val="24"/>
        </w:rPr>
        <w:t xml:space="preserve">Lo studio dei polifenoli in forma libera e legata, ha mostrato che il loro contenuto è influenzato dal grado di </w:t>
      </w:r>
      <w:r w:rsidR="00C5669C" w:rsidRPr="00C27026">
        <w:rPr>
          <w:rFonts w:ascii="Times New Roman" w:hAnsi="Times New Roman" w:cs="Times New Roman"/>
          <w:sz w:val="24"/>
          <w:szCs w:val="24"/>
        </w:rPr>
        <w:t>abburattamento</w:t>
      </w:r>
      <w:r w:rsidRPr="00C27026">
        <w:rPr>
          <w:rFonts w:ascii="Times New Roman" w:hAnsi="Times New Roman" w:cs="Times New Roman"/>
          <w:sz w:val="24"/>
          <w:szCs w:val="24"/>
        </w:rPr>
        <w:t>, maggiore nelle farine integrali.</w:t>
      </w:r>
      <w:r w:rsidR="00CB1722" w:rsidRPr="00C27026">
        <w:rPr>
          <w:rFonts w:ascii="Times New Roman" w:hAnsi="Times New Roman" w:cs="Times New Roman"/>
          <w:sz w:val="24"/>
          <w:szCs w:val="24"/>
        </w:rPr>
        <w:t xml:space="preserve"> </w:t>
      </w:r>
      <w:r w:rsidRPr="00C27026">
        <w:rPr>
          <w:rFonts w:ascii="Times New Roman" w:hAnsi="Times New Roman" w:cs="Times New Roman"/>
          <w:sz w:val="24"/>
          <w:szCs w:val="24"/>
        </w:rPr>
        <w:t xml:space="preserve">Lo stesso risultato si è ottenuto relativamente </w:t>
      </w:r>
      <w:r w:rsidRPr="00C27026">
        <w:rPr>
          <w:rFonts w:ascii="Times New Roman" w:hAnsi="Times New Roman" w:cs="Times New Roman"/>
          <w:b/>
          <w:bCs/>
          <w:sz w:val="24"/>
          <w:szCs w:val="24"/>
        </w:rPr>
        <w:t>all’attività antiossidante</w:t>
      </w:r>
      <w:r w:rsidR="003E2F0A" w:rsidRPr="00C2702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C27026">
        <w:rPr>
          <w:rFonts w:ascii="Times New Roman" w:hAnsi="Times New Roman" w:cs="Times New Roman"/>
          <w:sz w:val="24"/>
          <w:szCs w:val="24"/>
        </w:rPr>
        <w:t xml:space="preserve"> in particolare, i campioni </w:t>
      </w:r>
      <w:r w:rsidR="004E33B9" w:rsidRPr="00C27026">
        <w:rPr>
          <w:rFonts w:ascii="Times New Roman" w:hAnsi="Times New Roman" w:cs="Times New Roman"/>
          <w:sz w:val="24"/>
          <w:szCs w:val="24"/>
        </w:rPr>
        <w:t xml:space="preserve">di farine </w:t>
      </w:r>
      <w:r w:rsidRPr="00C27026">
        <w:rPr>
          <w:rFonts w:ascii="Times New Roman" w:hAnsi="Times New Roman" w:cs="Times New Roman"/>
          <w:sz w:val="24"/>
          <w:szCs w:val="24"/>
        </w:rPr>
        <w:t xml:space="preserve">integrali hanno mostrato una maggiore </w:t>
      </w:r>
      <w:r w:rsidRPr="00C27026">
        <w:rPr>
          <w:rFonts w:ascii="Times New Roman" w:hAnsi="Times New Roman" w:cs="Times New Roman"/>
          <w:b/>
          <w:bCs/>
          <w:sz w:val="24"/>
          <w:szCs w:val="24"/>
        </w:rPr>
        <w:t xml:space="preserve">capacità di </w:t>
      </w:r>
      <w:r w:rsidR="004E33B9" w:rsidRPr="00C27026">
        <w:rPr>
          <w:rFonts w:ascii="Times New Roman" w:hAnsi="Times New Roman" w:cs="Times New Roman"/>
          <w:b/>
          <w:bCs/>
          <w:sz w:val="24"/>
          <w:szCs w:val="24"/>
        </w:rPr>
        <w:t xml:space="preserve">essere </w:t>
      </w:r>
      <w:r w:rsidR="00021D2C" w:rsidRPr="00C27026">
        <w:rPr>
          <w:rFonts w:ascii="Times New Roman" w:hAnsi="Times New Roman" w:cs="Times New Roman"/>
          <w:b/>
          <w:bCs/>
          <w:sz w:val="24"/>
          <w:szCs w:val="24"/>
        </w:rPr>
        <w:t>‘spazzini’</w:t>
      </w:r>
      <w:r w:rsidRPr="00C27026">
        <w:rPr>
          <w:rFonts w:ascii="Times New Roman" w:hAnsi="Times New Roman" w:cs="Times New Roman"/>
          <w:b/>
          <w:bCs/>
          <w:sz w:val="24"/>
          <w:szCs w:val="24"/>
        </w:rPr>
        <w:t xml:space="preserve"> dei radicali</w:t>
      </w:r>
      <w:r w:rsidRPr="00C27026">
        <w:rPr>
          <w:rFonts w:ascii="Times New Roman" w:hAnsi="Times New Roman" w:cs="Times New Roman"/>
          <w:sz w:val="24"/>
          <w:szCs w:val="24"/>
        </w:rPr>
        <w:t>.</w:t>
      </w:r>
      <w:r w:rsidR="009F2027" w:rsidRPr="00C27026">
        <w:rPr>
          <w:rFonts w:ascii="Times New Roman" w:hAnsi="Times New Roman" w:cs="Times New Roman"/>
          <w:sz w:val="24"/>
          <w:szCs w:val="24"/>
        </w:rPr>
        <w:t xml:space="preserve"> </w:t>
      </w:r>
      <w:r w:rsidR="00CB1722" w:rsidRPr="00C27026">
        <w:rPr>
          <w:rFonts w:ascii="Times New Roman" w:hAnsi="Times New Roman" w:cs="Times New Roman"/>
          <w:sz w:val="24"/>
          <w:szCs w:val="24"/>
        </w:rPr>
        <w:t>“</w:t>
      </w:r>
      <w:r w:rsidR="00021D2C" w:rsidRPr="00C27026">
        <w:rPr>
          <w:rFonts w:ascii="Times New Roman" w:hAnsi="Times New Roman" w:cs="Times New Roman"/>
          <w:sz w:val="24"/>
          <w:szCs w:val="24"/>
        </w:rPr>
        <w:t>Tra i polifenoli individuati:</w:t>
      </w:r>
      <w:r w:rsidR="009F2027" w:rsidRPr="00C27026">
        <w:rPr>
          <w:rFonts w:ascii="Times New Roman" w:hAnsi="Times New Roman" w:cs="Times New Roman"/>
          <w:sz w:val="24"/>
          <w:szCs w:val="24"/>
        </w:rPr>
        <w:t xml:space="preserve"> l'acido ferulico come componente principale, seguito dall'acido ossalico, </w:t>
      </w:r>
      <w:r w:rsidR="009F2027" w:rsidRPr="00C2702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F2027" w:rsidRPr="00C27026">
        <w:rPr>
          <w:rFonts w:ascii="Times New Roman" w:hAnsi="Times New Roman" w:cs="Times New Roman"/>
          <w:sz w:val="24"/>
          <w:szCs w:val="24"/>
        </w:rPr>
        <w:t>-cumarico e caffeico. Tra i flavoni</w:t>
      </w:r>
      <w:r w:rsidR="00CB1722" w:rsidRPr="00C27026">
        <w:rPr>
          <w:rFonts w:ascii="Times New Roman" w:hAnsi="Times New Roman" w:cs="Times New Roman"/>
          <w:sz w:val="24"/>
          <w:szCs w:val="24"/>
        </w:rPr>
        <w:t>, conosciuti in particolar modo per le attività antiossidanti, per le attività protettive e rinforzanti il microcircolo e i capillari,</w:t>
      </w:r>
      <w:r w:rsidR="009F2027" w:rsidRPr="00C27026">
        <w:rPr>
          <w:rFonts w:ascii="Times New Roman" w:hAnsi="Times New Roman" w:cs="Times New Roman"/>
          <w:sz w:val="24"/>
          <w:szCs w:val="24"/>
        </w:rPr>
        <w:t xml:space="preserve"> è stata principalmente identificata l'apigenina</w:t>
      </w:r>
      <w:r w:rsidR="00CB1722" w:rsidRPr="00C27026">
        <w:rPr>
          <w:rFonts w:ascii="Times New Roman" w:hAnsi="Times New Roman" w:cs="Times New Roman"/>
          <w:sz w:val="24"/>
          <w:szCs w:val="24"/>
        </w:rPr>
        <w:t>”, ha spiegato la ricercatrice.</w:t>
      </w:r>
    </w:p>
    <w:p w14:paraId="355F0A95" w14:textId="26A09B06" w:rsidR="00CB1722" w:rsidRPr="00711451" w:rsidRDefault="009F2027" w:rsidP="00CB1722">
      <w:pPr>
        <w:jc w:val="both"/>
        <w:rPr>
          <w:rFonts w:ascii="Times New Roman" w:hAnsi="Times New Roman" w:cs="Times New Roman"/>
          <w:sz w:val="24"/>
          <w:szCs w:val="24"/>
        </w:rPr>
      </w:pPr>
      <w:r w:rsidRPr="00C27026">
        <w:rPr>
          <w:rFonts w:ascii="Times New Roman" w:hAnsi="Times New Roman" w:cs="Times New Roman"/>
          <w:sz w:val="24"/>
          <w:szCs w:val="24"/>
        </w:rPr>
        <w:t xml:space="preserve">A conclusione del progetto, il marchio di qualità </w:t>
      </w:r>
      <w:r w:rsidR="0072564F">
        <w:rPr>
          <w:rFonts w:ascii="Times New Roman" w:hAnsi="Times New Roman" w:cs="Times New Roman"/>
          <w:sz w:val="24"/>
          <w:szCs w:val="24"/>
        </w:rPr>
        <w:t>‘</w:t>
      </w:r>
      <w:r w:rsidRPr="00C27026">
        <w:rPr>
          <w:rFonts w:ascii="Times New Roman" w:hAnsi="Times New Roman" w:cs="Times New Roman"/>
          <w:b/>
          <w:bCs/>
          <w:sz w:val="24"/>
          <w:szCs w:val="24"/>
        </w:rPr>
        <w:t>Graditi</w:t>
      </w:r>
      <w:r w:rsidR="0072564F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C27026">
        <w:rPr>
          <w:rFonts w:ascii="Times New Roman" w:hAnsi="Times New Roman" w:cs="Times New Roman"/>
          <w:b/>
          <w:bCs/>
          <w:sz w:val="24"/>
          <w:szCs w:val="24"/>
        </w:rPr>
        <w:t xml:space="preserve"> potrebbe essere utilizzato per contraddistinguere una linea di prodotti alimentari e bevande funzionali, naturalmente arricchiti in componenti salutistiche, quali birra artigianali, pani prodotti con lieviti e batteri lattici selezionati</w:t>
      </w:r>
      <w:r w:rsidR="003E2F0A" w:rsidRPr="00C27026">
        <w:rPr>
          <w:rFonts w:ascii="Times New Roman" w:hAnsi="Times New Roman" w:cs="Times New Roman"/>
          <w:sz w:val="24"/>
          <w:szCs w:val="24"/>
        </w:rPr>
        <w:t>,</w:t>
      </w:r>
      <w:r w:rsidRPr="00C27026">
        <w:rPr>
          <w:rFonts w:ascii="Times New Roman" w:hAnsi="Times New Roman" w:cs="Times New Roman"/>
          <w:sz w:val="24"/>
          <w:szCs w:val="24"/>
        </w:rPr>
        <w:t xml:space="preserve"> </w:t>
      </w:r>
      <w:r w:rsidRPr="00C27026">
        <w:rPr>
          <w:rFonts w:ascii="Times New Roman" w:hAnsi="Times New Roman" w:cs="Times New Roman"/>
          <w:b/>
          <w:bCs/>
          <w:sz w:val="24"/>
          <w:szCs w:val="24"/>
        </w:rPr>
        <w:t>pasta fresca e secca utilizzando farine a diverso grado di a</w:t>
      </w:r>
      <w:r w:rsidR="00C5669C" w:rsidRPr="00C27026">
        <w:rPr>
          <w:rFonts w:ascii="Times New Roman" w:hAnsi="Times New Roman" w:cs="Times New Roman"/>
          <w:b/>
          <w:bCs/>
          <w:sz w:val="24"/>
          <w:szCs w:val="24"/>
        </w:rPr>
        <w:t>bburattamento</w:t>
      </w:r>
      <w:r w:rsidRPr="004E33B9">
        <w:rPr>
          <w:rFonts w:ascii="Times New Roman" w:hAnsi="Times New Roman" w:cs="Times New Roman"/>
          <w:sz w:val="24"/>
          <w:szCs w:val="24"/>
        </w:rPr>
        <w:t xml:space="preserve">. Al fine di valorizzare e differenziare i prodotti innovativi realizzati da quelli presenti in commercio e fornire al consumatore la possibilità di scelta informata e consapevole, è stata predisposta una etichettatura nutrizionale e salutistica comprensiva delle informazioni dietetiche/nutrizionali e health </w:t>
      </w:r>
      <w:proofErr w:type="spellStart"/>
      <w:r w:rsidRPr="004E33B9">
        <w:rPr>
          <w:rFonts w:ascii="Times New Roman" w:hAnsi="Times New Roman" w:cs="Times New Roman"/>
          <w:sz w:val="24"/>
          <w:szCs w:val="24"/>
        </w:rPr>
        <w:t>claim</w:t>
      </w:r>
      <w:proofErr w:type="spellEnd"/>
      <w:r w:rsidRPr="004E33B9">
        <w:rPr>
          <w:rFonts w:ascii="Times New Roman" w:hAnsi="Times New Roman" w:cs="Times New Roman"/>
          <w:sz w:val="24"/>
          <w:szCs w:val="24"/>
        </w:rPr>
        <w:t>, compatibile con la normativa europea (Reg. CE 1924/2006, Reg. CE 1169/2011, Reg. CE 432/2012).</w:t>
      </w:r>
      <w:r w:rsidR="00711451">
        <w:rPr>
          <w:rFonts w:ascii="Times New Roman" w:hAnsi="Times New Roman" w:cs="Times New Roman"/>
          <w:sz w:val="24"/>
          <w:szCs w:val="24"/>
        </w:rPr>
        <w:t xml:space="preserve"> </w:t>
      </w:r>
      <w:r w:rsidR="00CB1722" w:rsidRPr="002D104B">
        <w:rPr>
          <w:rFonts w:ascii="Times New Roman" w:hAnsi="Times New Roman" w:cs="Times New Roman"/>
          <w:b/>
          <w:bCs/>
          <w:sz w:val="24"/>
          <w:szCs w:val="24"/>
          <w:u w:val="single"/>
        </w:rPr>
        <w:t>Partner del progetto sono</w:t>
      </w:r>
      <w:r w:rsidR="00C5669C" w:rsidRPr="002D10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750CE">
        <w:rPr>
          <w:rFonts w:ascii="Times New Roman" w:hAnsi="Times New Roman" w:cs="Times New Roman"/>
          <w:b/>
          <w:bCs/>
          <w:sz w:val="24"/>
          <w:szCs w:val="24"/>
        </w:rPr>
        <w:t xml:space="preserve">Azienda </w:t>
      </w:r>
      <w:r w:rsidR="00CB1722" w:rsidRPr="002D104B">
        <w:rPr>
          <w:rFonts w:ascii="Times New Roman" w:hAnsi="Times New Roman" w:cs="Times New Roman"/>
          <w:b/>
          <w:bCs/>
          <w:sz w:val="24"/>
          <w:szCs w:val="24"/>
        </w:rPr>
        <w:t>Agricola Graziosi, Azienda Iuorio Luigia,</w:t>
      </w:r>
      <w:r w:rsidR="00817625" w:rsidRPr="002D1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722" w:rsidRPr="002D104B">
        <w:rPr>
          <w:rFonts w:ascii="Times New Roman" w:hAnsi="Times New Roman" w:cs="Times New Roman"/>
          <w:b/>
          <w:bCs/>
          <w:sz w:val="24"/>
          <w:szCs w:val="24"/>
        </w:rPr>
        <w:t xml:space="preserve">Azienda Agricola Lucifero, Azienda Agricola Mulino Bencivenga, Azienda Agricola Pompilio, Antica Forneria </w:t>
      </w:r>
      <w:proofErr w:type="spellStart"/>
      <w:r w:rsidR="00CB1722" w:rsidRPr="002D104B">
        <w:rPr>
          <w:rFonts w:ascii="Times New Roman" w:hAnsi="Times New Roman" w:cs="Times New Roman"/>
          <w:b/>
          <w:bCs/>
          <w:sz w:val="24"/>
          <w:szCs w:val="24"/>
        </w:rPr>
        <w:t>Molettieri</w:t>
      </w:r>
      <w:proofErr w:type="spellEnd"/>
      <w:r w:rsidR="00CB1722" w:rsidRPr="002D104B">
        <w:rPr>
          <w:rFonts w:ascii="Times New Roman" w:hAnsi="Times New Roman" w:cs="Times New Roman"/>
          <w:b/>
          <w:bCs/>
          <w:sz w:val="24"/>
          <w:szCs w:val="24"/>
        </w:rPr>
        <w:t xml:space="preserve">, Pasta Fresca “Le Vecchie Tradizioni” di Immacolata Di Paolo, </w:t>
      </w:r>
      <w:proofErr w:type="spellStart"/>
      <w:r w:rsidR="00CB1722" w:rsidRPr="002D104B">
        <w:rPr>
          <w:rFonts w:ascii="Times New Roman" w:hAnsi="Times New Roman" w:cs="Times New Roman"/>
          <w:b/>
          <w:bCs/>
          <w:sz w:val="24"/>
          <w:szCs w:val="24"/>
        </w:rPr>
        <w:t>Serrocroce</w:t>
      </w:r>
      <w:proofErr w:type="spellEnd"/>
      <w:r w:rsidR="00CB1722" w:rsidRPr="002D104B">
        <w:rPr>
          <w:rFonts w:ascii="Times New Roman" w:hAnsi="Times New Roman" w:cs="Times New Roman"/>
          <w:b/>
          <w:bCs/>
          <w:sz w:val="24"/>
          <w:szCs w:val="24"/>
        </w:rPr>
        <w:t xml:space="preserve"> Birrificio Agricolo e </w:t>
      </w:r>
      <w:r w:rsidR="002C02C4" w:rsidRPr="002D104B">
        <w:rPr>
          <w:rFonts w:ascii="Times New Roman" w:hAnsi="Times New Roman" w:cs="Times New Roman"/>
          <w:b/>
          <w:bCs/>
          <w:sz w:val="24"/>
          <w:szCs w:val="24"/>
        </w:rPr>
        <w:t>l’Istituto</w:t>
      </w:r>
      <w:r w:rsidR="00CB1722" w:rsidRPr="002D104B">
        <w:rPr>
          <w:rFonts w:ascii="Times New Roman" w:hAnsi="Times New Roman" w:cs="Times New Roman"/>
          <w:b/>
          <w:bCs/>
          <w:sz w:val="24"/>
          <w:szCs w:val="24"/>
        </w:rPr>
        <w:t xml:space="preserve"> Tecnico Agrario “G. De </w:t>
      </w:r>
      <w:proofErr w:type="spellStart"/>
      <w:r w:rsidR="00CB1722" w:rsidRPr="002D104B">
        <w:rPr>
          <w:rFonts w:ascii="Times New Roman" w:hAnsi="Times New Roman" w:cs="Times New Roman"/>
          <w:b/>
          <w:bCs/>
          <w:sz w:val="24"/>
          <w:szCs w:val="24"/>
        </w:rPr>
        <w:t>Gruttola</w:t>
      </w:r>
      <w:proofErr w:type="spellEnd"/>
      <w:r w:rsidR="00CB1722" w:rsidRPr="002D104B">
        <w:rPr>
          <w:rFonts w:ascii="Times New Roman" w:hAnsi="Times New Roman" w:cs="Times New Roman"/>
          <w:b/>
          <w:bCs/>
          <w:sz w:val="24"/>
          <w:szCs w:val="24"/>
        </w:rPr>
        <w:t>” di Avellino.</w:t>
      </w:r>
    </w:p>
    <w:p w14:paraId="16EAE1DB" w14:textId="0A834F45" w:rsidR="002D104B" w:rsidRPr="0072564F" w:rsidRDefault="0072564F" w:rsidP="00CB172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564F">
        <w:rPr>
          <w:rFonts w:ascii="Times New Roman" w:hAnsi="Times New Roman" w:cs="Times New Roman"/>
          <w:b/>
          <w:bCs/>
          <w:sz w:val="24"/>
          <w:szCs w:val="24"/>
          <w:u w:val="single"/>
        </w:rPr>
        <w:t>A conclusione della conferenza sarà offerta una degustazione di prodotti della filiera alimentare a base di grani antichi</w:t>
      </w:r>
    </w:p>
    <w:p w14:paraId="640CF7A8" w14:textId="3977CF91" w:rsidR="00CB1722" w:rsidRPr="004E33B9" w:rsidRDefault="00CB1722" w:rsidP="00CB172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B9">
        <w:rPr>
          <w:rFonts w:ascii="Times New Roman" w:hAnsi="Times New Roman" w:cs="Times New Roman"/>
          <w:b/>
          <w:bCs/>
          <w:sz w:val="24"/>
          <w:szCs w:val="24"/>
        </w:rPr>
        <w:t xml:space="preserve">Per informazioni: </w:t>
      </w:r>
      <w:r w:rsidRPr="004E33B9">
        <w:rPr>
          <w:rFonts w:ascii="Times New Roman" w:hAnsi="Times New Roman" w:cs="Times New Roman"/>
          <w:sz w:val="24"/>
          <w:szCs w:val="24"/>
        </w:rPr>
        <w:t xml:space="preserve">Maria Grazia Volpe, Cnr - Istituto di scienze dell'alimentazione, </w:t>
      </w:r>
      <w:hyperlink r:id="rId7" w:history="1">
        <w:r w:rsidR="00A239E7" w:rsidRPr="004E33B9">
          <w:rPr>
            <w:rStyle w:val="Collegamentoipertestuale"/>
            <w:rFonts w:ascii="Times New Roman" w:hAnsi="Times New Roman" w:cs="Times New Roman"/>
            <w:sz w:val="24"/>
            <w:szCs w:val="24"/>
          </w:rPr>
          <w:t>mariagrazia.volpe@isa.cnr.it</w:t>
        </w:r>
      </w:hyperlink>
      <w:r w:rsidR="00A239E7" w:rsidRPr="004E3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9E7" w:rsidRPr="004E33B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A239E7" w:rsidRPr="004E33B9">
        <w:rPr>
          <w:rFonts w:ascii="Times New Roman" w:hAnsi="Times New Roman" w:cs="Times New Roman"/>
          <w:sz w:val="24"/>
          <w:szCs w:val="24"/>
        </w:rPr>
        <w:t>. 338/8545393</w:t>
      </w:r>
    </w:p>
    <w:p w14:paraId="0477BF44" w14:textId="7F801E56" w:rsidR="00CB1722" w:rsidRPr="004E33B9" w:rsidRDefault="00CB1722" w:rsidP="00CB172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B9">
        <w:rPr>
          <w:rFonts w:ascii="Times New Roman" w:hAnsi="Times New Roman" w:cs="Times New Roman"/>
          <w:b/>
          <w:bCs/>
          <w:sz w:val="24"/>
          <w:szCs w:val="24"/>
        </w:rPr>
        <w:t>Ufficio stampa Cnr:</w:t>
      </w:r>
      <w:r w:rsidRPr="004E33B9">
        <w:rPr>
          <w:rFonts w:ascii="Times New Roman" w:hAnsi="Times New Roman" w:cs="Times New Roman"/>
          <w:sz w:val="24"/>
          <w:szCs w:val="24"/>
        </w:rPr>
        <w:t xml:space="preserve"> Sandra Fiore, </w:t>
      </w:r>
      <w:proofErr w:type="gramStart"/>
      <w:r w:rsidRPr="004E33B9">
        <w:rPr>
          <w:rFonts w:ascii="Times New Roman" w:hAnsi="Times New Roman" w:cs="Times New Roman"/>
          <w:sz w:val="24"/>
          <w:szCs w:val="24"/>
        </w:rPr>
        <w:t>e mail</w:t>
      </w:r>
      <w:proofErr w:type="gramEnd"/>
      <w:r w:rsidRPr="004E33B9">
        <w:rPr>
          <w:rFonts w:ascii="Times New Roman" w:hAnsi="Times New Roman" w:cs="Times New Roman"/>
          <w:sz w:val="24"/>
          <w:szCs w:val="24"/>
        </w:rPr>
        <w:t>: sandra.fiore@cnr.it, tel</w:t>
      </w:r>
      <w:r w:rsidR="0046038B">
        <w:rPr>
          <w:rFonts w:ascii="Times New Roman" w:hAnsi="Times New Roman" w:cs="Times New Roman"/>
          <w:sz w:val="24"/>
          <w:szCs w:val="24"/>
        </w:rPr>
        <w:t>.</w:t>
      </w:r>
      <w:r w:rsidRPr="004E33B9">
        <w:rPr>
          <w:rFonts w:ascii="Times New Roman" w:hAnsi="Times New Roman" w:cs="Times New Roman"/>
          <w:sz w:val="24"/>
          <w:szCs w:val="24"/>
        </w:rPr>
        <w:t xml:space="preserve"> 06/49933789 </w:t>
      </w:r>
    </w:p>
    <w:p w14:paraId="4B3D925F" w14:textId="5450D4E5" w:rsidR="00CB1722" w:rsidRPr="004E33B9" w:rsidRDefault="00CB1722" w:rsidP="00C56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3B9">
        <w:rPr>
          <w:rFonts w:ascii="Times New Roman" w:hAnsi="Times New Roman" w:cs="Times New Roman"/>
          <w:b/>
          <w:bCs/>
          <w:sz w:val="24"/>
          <w:szCs w:val="24"/>
        </w:rPr>
        <w:t>Recapiti per uso professionale da non pubblicare</w:t>
      </w:r>
    </w:p>
    <w:sectPr w:rsidR="00CB1722" w:rsidRPr="004E3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C1122"/>
    <w:multiLevelType w:val="hybridMultilevel"/>
    <w:tmpl w:val="F0BE41BA"/>
    <w:lvl w:ilvl="0" w:tplc="E7681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00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E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A4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27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6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2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C5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E0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668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DA"/>
    <w:rsid w:val="00021D2C"/>
    <w:rsid w:val="0016481E"/>
    <w:rsid w:val="00173A6F"/>
    <w:rsid w:val="002750CE"/>
    <w:rsid w:val="002774F3"/>
    <w:rsid w:val="00281D10"/>
    <w:rsid w:val="002C02C4"/>
    <w:rsid w:val="002D104B"/>
    <w:rsid w:val="00306ECD"/>
    <w:rsid w:val="00341468"/>
    <w:rsid w:val="003434CB"/>
    <w:rsid w:val="003545FB"/>
    <w:rsid w:val="003B26DD"/>
    <w:rsid w:val="003E2F0A"/>
    <w:rsid w:val="0046038B"/>
    <w:rsid w:val="004A5B97"/>
    <w:rsid w:val="004E33B9"/>
    <w:rsid w:val="00511D89"/>
    <w:rsid w:val="00596A02"/>
    <w:rsid w:val="005F5646"/>
    <w:rsid w:val="00711451"/>
    <w:rsid w:val="0072564F"/>
    <w:rsid w:val="007402DA"/>
    <w:rsid w:val="00817625"/>
    <w:rsid w:val="008C05C5"/>
    <w:rsid w:val="009E1DD8"/>
    <w:rsid w:val="009E425D"/>
    <w:rsid w:val="009F2027"/>
    <w:rsid w:val="00A239E7"/>
    <w:rsid w:val="00A55D48"/>
    <w:rsid w:val="00AC75FC"/>
    <w:rsid w:val="00BF3354"/>
    <w:rsid w:val="00BF538D"/>
    <w:rsid w:val="00C27026"/>
    <w:rsid w:val="00C5669C"/>
    <w:rsid w:val="00C924E1"/>
    <w:rsid w:val="00CB1722"/>
    <w:rsid w:val="00D37AC9"/>
    <w:rsid w:val="00DF1DA5"/>
    <w:rsid w:val="00E140E2"/>
    <w:rsid w:val="00ED639F"/>
    <w:rsid w:val="00F43C89"/>
    <w:rsid w:val="00F51BDF"/>
    <w:rsid w:val="00F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1410A"/>
  <w15:docId w15:val="{3815429B-1BC0-4910-8523-892D278F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40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402DA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7402DA"/>
  </w:style>
  <w:style w:type="paragraph" w:styleId="Paragrafoelenco">
    <w:name w:val="List Paragraph"/>
    <w:basedOn w:val="Normale"/>
    <w:uiPriority w:val="34"/>
    <w:qFormat/>
    <w:rsid w:val="00596A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39E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3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45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1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0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3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98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grazia.volpe@isa.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882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Grasso Valeria</cp:lastModifiedBy>
  <cp:revision>9</cp:revision>
  <cp:lastPrinted>2023-11-21T09:23:00Z</cp:lastPrinted>
  <dcterms:created xsi:type="dcterms:W3CDTF">2023-11-20T15:51:00Z</dcterms:created>
  <dcterms:modified xsi:type="dcterms:W3CDTF">2023-12-18T13:38:00Z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28fd0cd38249ee9025491ebf90a109b1eb7aae8b17f03e78b02809bc1030a9f8</vt:lpwstr>
  </property>
</Properties>
</file>